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141" w:rsidRPr="00556E25" w:rsidRDefault="00461141" w:rsidP="00461141">
      <w:pPr>
        <w:pStyle w:val="Heading1"/>
        <w:jc w:val="center"/>
        <w:rPr>
          <w:color w:val="auto"/>
        </w:rPr>
      </w:pPr>
      <w:r w:rsidRPr="00556E25">
        <w:rPr>
          <w:color w:val="auto"/>
        </w:rPr>
        <w:t>17</w:t>
      </w:r>
      <w:r w:rsidRPr="00970B2C">
        <w:rPr>
          <w:color w:val="auto"/>
          <w:vertAlign w:val="superscript"/>
        </w:rPr>
        <w:t>th</w:t>
      </w:r>
      <w:r w:rsidRPr="00556E25">
        <w:rPr>
          <w:color w:val="auto"/>
        </w:rPr>
        <w:t xml:space="preserve"> EIONET Air Quality Management and Assessment Workshop</w:t>
      </w:r>
    </w:p>
    <w:p w:rsidR="00461141" w:rsidRDefault="00461141" w:rsidP="00461141">
      <w:pPr>
        <w:jc w:val="center"/>
        <w:rPr>
          <w:b/>
          <w:lang w:val="en-GB"/>
        </w:rPr>
      </w:pPr>
    </w:p>
    <w:p w:rsidR="00461141" w:rsidRPr="00F001BA" w:rsidRDefault="00461141" w:rsidP="00461141">
      <w:pPr>
        <w:jc w:val="center"/>
        <w:rPr>
          <w:rFonts w:asciiTheme="majorHAnsi" w:eastAsia="Times New Roman" w:hAnsiTheme="majorHAnsi" w:cstheme="minorHAnsi"/>
          <w:b/>
          <w:sz w:val="26"/>
          <w:szCs w:val="26"/>
          <w:lang w:val="en-GB" w:eastAsia="de-DE"/>
        </w:rPr>
      </w:pPr>
      <w:r>
        <w:rPr>
          <w:rFonts w:asciiTheme="majorHAnsi" w:eastAsia="Times New Roman" w:hAnsiTheme="majorHAnsi" w:cstheme="minorHAnsi"/>
          <w:b/>
          <w:sz w:val="26"/>
          <w:szCs w:val="26"/>
          <w:lang w:val="en-GB" w:eastAsia="de-DE"/>
        </w:rPr>
        <w:t xml:space="preserve">Air quality in Europe - </w:t>
      </w:r>
      <w:r w:rsidRPr="00461141">
        <w:rPr>
          <w:rFonts w:asciiTheme="majorHAnsi" w:eastAsia="Times New Roman" w:hAnsiTheme="majorHAnsi" w:cstheme="minorHAnsi"/>
          <w:b/>
          <w:sz w:val="26"/>
          <w:szCs w:val="26"/>
          <w:lang w:val="en-GB" w:eastAsia="de-DE"/>
        </w:rPr>
        <w:t xml:space="preserve">recent assessments </w:t>
      </w:r>
    </w:p>
    <w:p w:rsidR="00461141" w:rsidRDefault="00461141" w:rsidP="00461141">
      <w:pPr>
        <w:jc w:val="center"/>
        <w:rPr>
          <w:b/>
          <w:lang w:val="en-GB"/>
        </w:rPr>
      </w:pPr>
      <w:r w:rsidRPr="00461141">
        <w:rPr>
          <w:rFonts w:asciiTheme="majorHAnsi" w:eastAsia="Times New Roman" w:hAnsiTheme="majorHAnsi" w:cstheme="minorHAnsi"/>
          <w:i/>
          <w:sz w:val="26"/>
          <w:szCs w:val="26"/>
          <w:lang w:val="en-GB" w:eastAsia="de-DE"/>
        </w:rPr>
        <w:t>Valentin Foltescu</w:t>
      </w:r>
      <w:r w:rsidR="00EB4B38">
        <w:rPr>
          <w:rFonts w:asciiTheme="majorHAnsi" w:eastAsia="Times New Roman" w:hAnsiTheme="majorHAnsi" w:cstheme="minorHAnsi"/>
          <w:i/>
          <w:sz w:val="26"/>
          <w:szCs w:val="26"/>
          <w:lang w:val="en-GB" w:eastAsia="de-DE"/>
        </w:rPr>
        <w:t xml:space="preserve"> </w:t>
      </w:r>
      <w:r w:rsidR="00EB4B38" w:rsidRPr="00EB4B38">
        <w:rPr>
          <w:rFonts w:asciiTheme="majorHAnsi" w:eastAsia="Times New Roman" w:hAnsiTheme="majorHAnsi" w:cstheme="minorHAnsi"/>
          <w:i/>
          <w:sz w:val="26"/>
          <w:szCs w:val="26"/>
          <w:vertAlign w:val="superscript"/>
          <w:lang w:val="en-GB" w:eastAsia="de-DE"/>
        </w:rPr>
        <w:t>(1)</w:t>
      </w:r>
      <w:r w:rsidRPr="00461141">
        <w:rPr>
          <w:rFonts w:asciiTheme="majorHAnsi" w:eastAsia="Times New Roman" w:hAnsiTheme="majorHAnsi" w:cstheme="minorHAnsi"/>
          <w:i/>
          <w:sz w:val="26"/>
          <w:szCs w:val="26"/>
          <w:lang w:val="en-GB" w:eastAsia="de-DE"/>
        </w:rPr>
        <w:t xml:space="preserve"> </w:t>
      </w:r>
      <w:r>
        <w:rPr>
          <w:rFonts w:asciiTheme="majorHAnsi" w:eastAsia="Times New Roman" w:hAnsiTheme="majorHAnsi" w:cstheme="minorHAnsi"/>
          <w:i/>
          <w:sz w:val="26"/>
          <w:szCs w:val="26"/>
          <w:lang w:val="en-GB" w:eastAsia="de-DE"/>
        </w:rPr>
        <w:t>and Cristina Guerreiro</w:t>
      </w:r>
      <w:r w:rsidR="00EB4B38">
        <w:rPr>
          <w:rFonts w:asciiTheme="majorHAnsi" w:eastAsia="Times New Roman" w:hAnsiTheme="majorHAnsi" w:cstheme="minorHAnsi"/>
          <w:i/>
          <w:sz w:val="26"/>
          <w:szCs w:val="26"/>
          <w:lang w:val="en-GB" w:eastAsia="de-DE"/>
        </w:rPr>
        <w:t xml:space="preserve"> </w:t>
      </w:r>
      <w:r w:rsidR="00EB4B38" w:rsidRPr="00EB4B38">
        <w:rPr>
          <w:rFonts w:asciiTheme="majorHAnsi" w:eastAsia="Times New Roman" w:hAnsiTheme="majorHAnsi" w:cstheme="minorHAnsi"/>
          <w:i/>
          <w:sz w:val="26"/>
          <w:szCs w:val="26"/>
          <w:vertAlign w:val="superscript"/>
          <w:lang w:val="en-GB" w:eastAsia="de-DE"/>
        </w:rPr>
        <w:t>(2)</w:t>
      </w:r>
    </w:p>
    <w:p w:rsidR="00461141" w:rsidRPr="00B34E0C" w:rsidRDefault="00EB4B38" w:rsidP="00EB4B38">
      <w:pPr>
        <w:pStyle w:val="ListParagraph"/>
        <w:ind w:left="1080"/>
        <w:rPr>
          <w:b/>
          <w:lang w:val="fr-FR"/>
        </w:rPr>
      </w:pPr>
      <w:r w:rsidRPr="00EB4B38">
        <w:rPr>
          <w:rFonts w:asciiTheme="majorHAnsi" w:eastAsia="Times New Roman" w:hAnsiTheme="majorHAnsi" w:cstheme="minorHAnsi"/>
          <w:i/>
          <w:sz w:val="26"/>
          <w:szCs w:val="26"/>
          <w:vertAlign w:val="superscript"/>
          <w:lang w:val="en-GB" w:eastAsia="de-DE"/>
        </w:rPr>
        <w:t>(1)</w:t>
      </w:r>
      <w:r w:rsidRPr="00461141">
        <w:rPr>
          <w:rFonts w:asciiTheme="majorHAnsi" w:eastAsia="Times New Roman" w:hAnsiTheme="majorHAnsi" w:cstheme="minorHAnsi"/>
          <w:i/>
          <w:sz w:val="26"/>
          <w:szCs w:val="26"/>
          <w:lang w:val="en-GB" w:eastAsia="de-DE"/>
        </w:rPr>
        <w:t xml:space="preserve"> </w:t>
      </w:r>
      <w:r w:rsidR="00461141" w:rsidRPr="00B34E0C">
        <w:rPr>
          <w:rFonts w:asciiTheme="majorHAnsi" w:hAnsiTheme="majorHAnsi" w:cstheme="minorHAnsi"/>
          <w:sz w:val="26"/>
          <w:szCs w:val="26"/>
          <w:lang w:val="fr-FR"/>
        </w:rPr>
        <w:t xml:space="preserve">European Environment Agency (EEA); </w:t>
      </w:r>
      <w:r w:rsidR="00B34E0C">
        <w:rPr>
          <w:rFonts w:asciiTheme="majorHAnsi" w:hAnsiTheme="majorHAnsi" w:cstheme="minorHAnsi"/>
          <w:sz w:val="26"/>
          <w:szCs w:val="26"/>
          <w:lang w:val="fr-FR"/>
        </w:rPr>
        <w:t xml:space="preserve"> </w:t>
      </w:r>
      <w:r w:rsidRPr="00EB4B38">
        <w:rPr>
          <w:rFonts w:asciiTheme="majorHAnsi" w:eastAsia="Times New Roman" w:hAnsiTheme="majorHAnsi" w:cstheme="minorHAnsi"/>
          <w:i/>
          <w:sz w:val="26"/>
          <w:szCs w:val="26"/>
          <w:vertAlign w:val="superscript"/>
          <w:lang w:val="en-GB" w:eastAsia="de-DE"/>
        </w:rPr>
        <w:t>(</w:t>
      </w:r>
      <w:r>
        <w:rPr>
          <w:rFonts w:asciiTheme="majorHAnsi" w:eastAsia="Times New Roman" w:hAnsiTheme="majorHAnsi" w:cstheme="minorHAnsi"/>
          <w:i/>
          <w:sz w:val="26"/>
          <w:szCs w:val="26"/>
          <w:vertAlign w:val="superscript"/>
          <w:lang w:val="en-GB" w:eastAsia="de-DE"/>
        </w:rPr>
        <w:t>2</w:t>
      </w:r>
      <w:r w:rsidRPr="00EB4B38">
        <w:rPr>
          <w:rFonts w:asciiTheme="majorHAnsi" w:eastAsia="Times New Roman" w:hAnsiTheme="majorHAnsi" w:cstheme="minorHAnsi"/>
          <w:i/>
          <w:sz w:val="26"/>
          <w:szCs w:val="26"/>
          <w:vertAlign w:val="superscript"/>
          <w:lang w:val="en-GB" w:eastAsia="de-DE"/>
        </w:rPr>
        <w:t>)</w:t>
      </w:r>
      <w:r w:rsidRPr="00461141">
        <w:rPr>
          <w:rFonts w:asciiTheme="majorHAnsi" w:eastAsia="Times New Roman" w:hAnsiTheme="majorHAnsi" w:cstheme="minorHAnsi"/>
          <w:i/>
          <w:sz w:val="26"/>
          <w:szCs w:val="26"/>
          <w:lang w:val="en-GB" w:eastAsia="de-DE"/>
        </w:rPr>
        <w:t xml:space="preserve"> </w:t>
      </w:r>
      <w:r w:rsidR="00461141" w:rsidRPr="00B34E0C">
        <w:rPr>
          <w:rFonts w:asciiTheme="majorHAnsi" w:hAnsiTheme="majorHAnsi" w:cstheme="minorHAnsi"/>
          <w:sz w:val="26"/>
          <w:szCs w:val="26"/>
          <w:lang w:val="fr-FR"/>
        </w:rPr>
        <w:t>NILU &amp; ETC/ACM</w:t>
      </w:r>
    </w:p>
    <w:p w:rsidR="00E50AA1" w:rsidRPr="00461141" w:rsidRDefault="00E50AA1" w:rsidP="00461141">
      <w:pPr>
        <w:pStyle w:val="5Normal"/>
        <w:rPr>
          <w:rFonts w:asciiTheme="minorHAnsi" w:hAnsiTheme="minorHAnsi" w:cstheme="minorHAnsi"/>
          <w:spacing w:val="0"/>
          <w:sz w:val="22"/>
          <w:szCs w:val="22"/>
          <w:lang w:eastAsia="de-DE"/>
        </w:rPr>
      </w:pPr>
      <w:r w:rsidRPr="00461141">
        <w:rPr>
          <w:rFonts w:asciiTheme="minorHAnsi" w:hAnsiTheme="minorHAnsi" w:cstheme="minorHAnsi"/>
          <w:spacing w:val="0"/>
          <w:sz w:val="22"/>
          <w:szCs w:val="22"/>
          <w:lang w:eastAsia="de-DE"/>
        </w:rPr>
        <w:t>The EEA’s ‘Air quality in Europe — 2012 report’ examines citizens’ exposure to air pollutants and provides an overview and analysis of the status and trends of air quality in Europe based on concentration measurements in ambient air and data on anthropogenic emissions and trends from 2001 to 2010.</w:t>
      </w:r>
      <w:r w:rsidR="00461141">
        <w:rPr>
          <w:rFonts w:asciiTheme="minorHAnsi" w:hAnsiTheme="minorHAnsi" w:cstheme="minorHAnsi"/>
          <w:spacing w:val="0"/>
          <w:sz w:val="22"/>
          <w:szCs w:val="22"/>
          <w:lang w:eastAsia="de-DE"/>
        </w:rPr>
        <w:t xml:space="preserve"> </w:t>
      </w:r>
      <w:r w:rsidRPr="00461141">
        <w:rPr>
          <w:rFonts w:asciiTheme="minorHAnsi" w:hAnsiTheme="minorHAnsi" w:cstheme="minorHAnsi"/>
          <w:spacing w:val="0"/>
          <w:sz w:val="22"/>
          <w:szCs w:val="22"/>
          <w:lang w:eastAsia="de-DE"/>
        </w:rPr>
        <w:t>The Key messages in the report can be summarized by pollutant as</w:t>
      </w:r>
      <w:r w:rsidR="00461141" w:rsidRPr="00461141">
        <w:rPr>
          <w:rFonts w:asciiTheme="minorHAnsi" w:hAnsiTheme="minorHAnsi" w:cstheme="minorHAnsi"/>
          <w:spacing w:val="0"/>
          <w:sz w:val="22"/>
          <w:szCs w:val="22"/>
          <w:lang w:eastAsia="de-DE"/>
        </w:rPr>
        <w:t xml:space="preserve"> follows</w:t>
      </w:r>
      <w:r w:rsidRPr="00461141">
        <w:rPr>
          <w:rFonts w:asciiTheme="minorHAnsi" w:hAnsiTheme="minorHAnsi" w:cstheme="minorHAnsi"/>
          <w:spacing w:val="0"/>
          <w:sz w:val="22"/>
          <w:szCs w:val="22"/>
          <w:lang w:eastAsia="de-DE"/>
        </w:rPr>
        <w:t>:</w:t>
      </w:r>
    </w:p>
    <w:p w:rsidR="00E50AA1" w:rsidRPr="00461141" w:rsidRDefault="00E50AA1" w:rsidP="00E50AA1">
      <w:pPr>
        <w:pStyle w:val="5Normal"/>
        <w:rPr>
          <w:rFonts w:asciiTheme="minorHAnsi" w:hAnsiTheme="minorHAnsi" w:cstheme="minorHAnsi"/>
          <w:spacing w:val="0"/>
          <w:sz w:val="22"/>
          <w:szCs w:val="22"/>
          <w:lang w:eastAsia="de-DE"/>
        </w:rPr>
      </w:pPr>
      <w:r w:rsidRPr="00461141">
        <w:rPr>
          <w:rFonts w:asciiTheme="minorHAnsi" w:hAnsiTheme="minorHAnsi" w:cstheme="minorHAnsi"/>
          <w:spacing w:val="0"/>
          <w:sz w:val="22"/>
          <w:szCs w:val="22"/>
          <w:lang w:eastAsia="de-DE"/>
        </w:rPr>
        <w:t>•</w:t>
      </w:r>
      <w:r w:rsidRPr="00461141">
        <w:rPr>
          <w:rFonts w:asciiTheme="minorHAnsi" w:hAnsiTheme="minorHAnsi" w:cstheme="minorHAnsi"/>
          <w:spacing w:val="0"/>
          <w:sz w:val="22"/>
          <w:szCs w:val="22"/>
          <w:lang w:eastAsia="de-DE"/>
        </w:rPr>
        <w:tab/>
        <w:t xml:space="preserve">Particulate matter (PM) is the most serious air pollution health risk in the EU, leading to premature mortality. The report estimates that in 2010, 21 % of the urban population in 2010 was exposed to PM10 concentration levels higher than the most stringent, daily, EU limit value designed to safeguard health. Up to 30 % of the urban population was exposed to PM2.5 concentration levels above the (less stringent) yearly EU limit values. According to the WHO reference levels, which are even tighter than those imposed by EU law, respectively up to 81 % and 95 % of urban dwellers were exposed to PM concentrations that exceed the reference values set for the protection of human health – underlining the urgency of the coming review of air legislation.  </w:t>
      </w:r>
    </w:p>
    <w:p w:rsidR="00E50AA1" w:rsidRPr="00461141" w:rsidRDefault="00E50AA1" w:rsidP="00E50AA1">
      <w:pPr>
        <w:pStyle w:val="5Normal"/>
        <w:rPr>
          <w:rFonts w:asciiTheme="minorHAnsi" w:hAnsiTheme="minorHAnsi" w:cstheme="minorHAnsi"/>
          <w:spacing w:val="0"/>
          <w:sz w:val="22"/>
          <w:szCs w:val="22"/>
          <w:lang w:eastAsia="de-DE"/>
        </w:rPr>
      </w:pPr>
      <w:r w:rsidRPr="00461141">
        <w:rPr>
          <w:rFonts w:asciiTheme="minorHAnsi" w:hAnsiTheme="minorHAnsi" w:cstheme="minorHAnsi"/>
          <w:spacing w:val="0"/>
          <w:sz w:val="22"/>
          <w:szCs w:val="22"/>
          <w:lang w:eastAsia="de-DE"/>
        </w:rPr>
        <w:t>•</w:t>
      </w:r>
      <w:r w:rsidRPr="00461141">
        <w:rPr>
          <w:rFonts w:asciiTheme="minorHAnsi" w:hAnsiTheme="minorHAnsi" w:cstheme="minorHAnsi"/>
          <w:spacing w:val="0"/>
          <w:sz w:val="22"/>
          <w:szCs w:val="22"/>
          <w:lang w:eastAsia="de-DE"/>
        </w:rPr>
        <w:tab/>
        <w:t>Ozone (O</w:t>
      </w:r>
      <w:r w:rsidRPr="00461141">
        <w:rPr>
          <w:rFonts w:asciiTheme="minorHAnsi" w:hAnsiTheme="minorHAnsi" w:cstheme="minorHAnsi"/>
          <w:spacing w:val="0"/>
          <w:sz w:val="22"/>
          <w:szCs w:val="22"/>
          <w:vertAlign w:val="subscript"/>
          <w:lang w:eastAsia="de-DE"/>
        </w:rPr>
        <w:t>3</w:t>
      </w:r>
      <w:r w:rsidRPr="00461141">
        <w:rPr>
          <w:rFonts w:asciiTheme="minorHAnsi" w:hAnsiTheme="minorHAnsi" w:cstheme="minorHAnsi"/>
          <w:spacing w:val="0"/>
          <w:sz w:val="22"/>
          <w:szCs w:val="22"/>
          <w:lang w:eastAsia="de-DE"/>
        </w:rPr>
        <w:t>) can cause respiratory health problems and lead to premature mortality. Exposure in cities is very high – 97 % of EU urban inhabitants were exposed to O3 concentrations above the WHO reference level in 2010. 17 % were exposed to concentrations above the EU target value for O3. In 2009, 22 % of arable land in Europe was exposed to damaging concentrations of O3, leading to agricultural losses.</w:t>
      </w:r>
    </w:p>
    <w:p w:rsidR="00E50AA1" w:rsidRPr="00461141" w:rsidRDefault="00E50AA1" w:rsidP="00E50AA1">
      <w:pPr>
        <w:pStyle w:val="5Normal"/>
        <w:rPr>
          <w:rFonts w:asciiTheme="minorHAnsi" w:hAnsiTheme="minorHAnsi" w:cstheme="minorHAnsi"/>
          <w:spacing w:val="0"/>
          <w:sz w:val="22"/>
          <w:szCs w:val="22"/>
          <w:lang w:eastAsia="de-DE"/>
        </w:rPr>
      </w:pPr>
      <w:r w:rsidRPr="00461141">
        <w:rPr>
          <w:rFonts w:asciiTheme="minorHAnsi" w:hAnsiTheme="minorHAnsi" w:cstheme="minorHAnsi"/>
          <w:spacing w:val="0"/>
          <w:sz w:val="22"/>
          <w:szCs w:val="22"/>
          <w:lang w:eastAsia="de-DE"/>
        </w:rPr>
        <w:t>•</w:t>
      </w:r>
      <w:r w:rsidRPr="00461141">
        <w:rPr>
          <w:rFonts w:asciiTheme="minorHAnsi" w:hAnsiTheme="minorHAnsi" w:cstheme="minorHAnsi"/>
          <w:spacing w:val="0"/>
          <w:sz w:val="22"/>
          <w:szCs w:val="22"/>
          <w:lang w:eastAsia="de-DE"/>
        </w:rPr>
        <w:tab/>
        <w:t>Nitrogen dioxide (NO</w:t>
      </w:r>
      <w:r w:rsidRPr="00461141">
        <w:rPr>
          <w:rFonts w:asciiTheme="minorHAnsi" w:hAnsiTheme="minorHAnsi" w:cstheme="minorHAnsi"/>
          <w:spacing w:val="0"/>
          <w:sz w:val="22"/>
          <w:szCs w:val="22"/>
          <w:vertAlign w:val="subscript"/>
          <w:lang w:eastAsia="de-DE"/>
        </w:rPr>
        <w:t>2</w:t>
      </w:r>
      <w:r w:rsidRPr="00461141">
        <w:rPr>
          <w:rFonts w:asciiTheme="minorHAnsi" w:hAnsiTheme="minorHAnsi" w:cstheme="minorHAnsi"/>
          <w:spacing w:val="0"/>
          <w:sz w:val="22"/>
          <w:szCs w:val="22"/>
          <w:lang w:eastAsia="de-DE"/>
        </w:rPr>
        <w:t>) is a major cause of eutrophication (excessive plant and algal growth in water) and acidification, and is also contributing to the formation of PM and O3. In 2010, 7 % of Europeans living in cities were exposed to NO2 levels above the EU limit values. National emissions of nitrogen oxides in many European countries still exceed emission ceilings set by EU legislation and under United Nations agreements.</w:t>
      </w:r>
    </w:p>
    <w:p w:rsidR="00E50AA1" w:rsidRPr="00461141" w:rsidRDefault="00E50AA1" w:rsidP="00E50AA1">
      <w:pPr>
        <w:pStyle w:val="5Normal"/>
        <w:rPr>
          <w:rFonts w:asciiTheme="minorHAnsi" w:hAnsiTheme="minorHAnsi" w:cstheme="minorHAnsi"/>
          <w:spacing w:val="0"/>
          <w:sz w:val="22"/>
          <w:szCs w:val="22"/>
          <w:lang w:eastAsia="de-DE"/>
        </w:rPr>
      </w:pPr>
      <w:r w:rsidRPr="00461141">
        <w:rPr>
          <w:rFonts w:asciiTheme="minorHAnsi" w:hAnsiTheme="minorHAnsi" w:cstheme="minorHAnsi"/>
          <w:spacing w:val="0"/>
          <w:sz w:val="22"/>
          <w:szCs w:val="22"/>
          <w:lang w:eastAsia="de-DE"/>
        </w:rPr>
        <w:t>•</w:t>
      </w:r>
      <w:r w:rsidRPr="00461141">
        <w:rPr>
          <w:rFonts w:asciiTheme="minorHAnsi" w:hAnsiTheme="minorHAnsi" w:cstheme="minorHAnsi"/>
          <w:spacing w:val="0"/>
          <w:sz w:val="22"/>
          <w:szCs w:val="22"/>
          <w:lang w:eastAsia="de-DE"/>
        </w:rPr>
        <w:tab/>
        <w:t>Benzo(a)pyrene (BaP) is a carcinogen. A considerable proportion of the urban population in the EU (20-29 % between 2008 and 2010) were exposed to concentrations exceeding the EU target value, which must be met by 2013. The increase in BaP emissions in Europe in recent years is therefore a matter of concern.</w:t>
      </w:r>
    </w:p>
    <w:p w:rsidR="00E50AA1" w:rsidRPr="00461141" w:rsidRDefault="00E50AA1" w:rsidP="00E50AA1">
      <w:pPr>
        <w:pStyle w:val="5Normal"/>
        <w:rPr>
          <w:rFonts w:asciiTheme="minorHAnsi" w:hAnsiTheme="minorHAnsi" w:cstheme="minorHAnsi"/>
          <w:spacing w:val="0"/>
          <w:sz w:val="22"/>
          <w:szCs w:val="22"/>
          <w:lang w:eastAsia="de-DE"/>
        </w:rPr>
      </w:pPr>
      <w:r w:rsidRPr="00461141">
        <w:rPr>
          <w:rFonts w:asciiTheme="minorHAnsi" w:hAnsiTheme="minorHAnsi" w:cstheme="minorHAnsi"/>
          <w:spacing w:val="0"/>
          <w:sz w:val="22"/>
          <w:szCs w:val="22"/>
          <w:lang w:eastAsia="de-DE"/>
        </w:rPr>
        <w:t>•</w:t>
      </w:r>
      <w:r w:rsidRPr="00461141">
        <w:rPr>
          <w:rFonts w:asciiTheme="minorHAnsi" w:hAnsiTheme="minorHAnsi" w:cstheme="minorHAnsi"/>
          <w:spacing w:val="0"/>
          <w:sz w:val="22"/>
          <w:szCs w:val="22"/>
          <w:lang w:eastAsia="de-DE"/>
        </w:rPr>
        <w:tab/>
        <w:t>Sulphur dioxide (SO</w:t>
      </w:r>
      <w:r w:rsidRPr="00461141">
        <w:rPr>
          <w:rFonts w:asciiTheme="minorHAnsi" w:hAnsiTheme="minorHAnsi" w:cstheme="minorHAnsi"/>
          <w:spacing w:val="0"/>
          <w:sz w:val="22"/>
          <w:szCs w:val="22"/>
          <w:vertAlign w:val="subscript"/>
          <w:lang w:eastAsia="de-DE"/>
        </w:rPr>
        <w:t>2</w:t>
      </w:r>
      <w:r w:rsidRPr="00461141">
        <w:rPr>
          <w:rFonts w:asciiTheme="minorHAnsi" w:hAnsiTheme="minorHAnsi" w:cstheme="minorHAnsi"/>
          <w:spacing w:val="0"/>
          <w:sz w:val="22"/>
          <w:szCs w:val="22"/>
          <w:lang w:eastAsia="de-DE"/>
        </w:rPr>
        <w:t xml:space="preserve">) is a big success story: emissions have been reduced significantly in recent years thanks to EU legislation requiring the use of emissions scrubbing technology and lower sulphur content in fuels. 2010 was the first year that the EU urban population was not exposed to SO2 concentrations above the EU limit value. </w:t>
      </w:r>
    </w:p>
    <w:p w:rsidR="00E50AA1" w:rsidRPr="00461141" w:rsidRDefault="00E50AA1" w:rsidP="00E50AA1">
      <w:pPr>
        <w:pStyle w:val="5Normal"/>
        <w:rPr>
          <w:rFonts w:asciiTheme="minorHAnsi" w:hAnsiTheme="minorHAnsi" w:cstheme="minorHAnsi"/>
          <w:spacing w:val="0"/>
          <w:sz w:val="22"/>
          <w:szCs w:val="22"/>
          <w:lang w:eastAsia="de-DE"/>
        </w:rPr>
      </w:pPr>
      <w:r w:rsidRPr="00461141">
        <w:rPr>
          <w:rFonts w:asciiTheme="minorHAnsi" w:hAnsiTheme="minorHAnsi" w:cstheme="minorHAnsi"/>
          <w:spacing w:val="0"/>
          <w:sz w:val="22"/>
          <w:szCs w:val="22"/>
          <w:lang w:eastAsia="de-DE"/>
        </w:rPr>
        <w:t>•</w:t>
      </w:r>
      <w:r w:rsidRPr="00461141">
        <w:rPr>
          <w:rFonts w:asciiTheme="minorHAnsi" w:hAnsiTheme="minorHAnsi" w:cstheme="minorHAnsi"/>
          <w:spacing w:val="0"/>
          <w:sz w:val="22"/>
          <w:szCs w:val="22"/>
          <w:lang w:eastAsia="de-DE"/>
        </w:rPr>
        <w:tab/>
        <w:t>Carbon monoxide, benzene and heavy metals (arsenic, cadmium, nickel, lead) concentrations in outdoor air are generally low, localised and sporadic in the EU, with few exceedances of the limit and target values set by EU legislation.</w:t>
      </w:r>
    </w:p>
    <w:p w:rsidR="00E50AA1" w:rsidRPr="00461141" w:rsidRDefault="00E50AA1">
      <w:pPr>
        <w:rPr>
          <w:rFonts w:eastAsia="Times New Roman" w:cstheme="minorHAnsi"/>
          <w:lang w:val="en-GB" w:eastAsia="de-DE"/>
        </w:rPr>
      </w:pPr>
    </w:p>
    <w:sectPr w:rsidR="00E50AA1" w:rsidRPr="00461141" w:rsidSect="00867F6E">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1141" w:rsidRDefault="00461141" w:rsidP="00461141">
      <w:pPr>
        <w:spacing w:after="0" w:line="240" w:lineRule="auto"/>
      </w:pPr>
      <w:r>
        <w:separator/>
      </w:r>
    </w:p>
  </w:endnote>
  <w:endnote w:type="continuationSeparator" w:id="0">
    <w:p w:rsidR="00461141" w:rsidRDefault="00461141" w:rsidP="004611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20000287" w:usb1="00000000"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1141" w:rsidRDefault="00461141" w:rsidP="00461141">
      <w:pPr>
        <w:spacing w:after="0" w:line="240" w:lineRule="auto"/>
      </w:pPr>
      <w:r>
        <w:separator/>
      </w:r>
    </w:p>
  </w:footnote>
  <w:footnote w:type="continuationSeparator" w:id="0">
    <w:p w:rsidR="00461141" w:rsidRDefault="00461141" w:rsidP="0046114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60816"/>
    <w:multiLevelType w:val="hybridMultilevel"/>
    <w:tmpl w:val="0E923AD2"/>
    <w:lvl w:ilvl="0" w:tplc="F4F04B1C">
      <w:start w:val="1"/>
      <w:numFmt w:val="decimal"/>
      <w:lvlText w:val="%1"/>
      <w:lvlJc w:val="left"/>
      <w:pPr>
        <w:ind w:left="720" w:hanging="360"/>
      </w:pPr>
      <w:rPr>
        <w:rFonts w:asciiTheme="majorHAnsi" w:hAnsiTheme="majorHAnsi" w:cstheme="minorHAnsi" w:hint="default"/>
        <w:b w:val="0"/>
        <w:sz w:val="26"/>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0A10B3"/>
    <w:multiLevelType w:val="hybridMultilevel"/>
    <w:tmpl w:val="A6EC34DC"/>
    <w:lvl w:ilvl="0" w:tplc="B2ACF88C">
      <w:start w:val="1"/>
      <w:numFmt w:val="decimal"/>
      <w:lvlText w:val="%1)"/>
      <w:lvlJc w:val="left"/>
      <w:pPr>
        <w:ind w:left="720" w:hanging="360"/>
      </w:pPr>
      <w:rPr>
        <w:rFonts w:asciiTheme="majorHAnsi" w:hAnsiTheme="majorHAnsi" w:cstheme="minorHAnsi" w:hint="default"/>
        <w:b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03654EF"/>
    <w:multiLevelType w:val="hybridMultilevel"/>
    <w:tmpl w:val="23D03478"/>
    <w:lvl w:ilvl="0" w:tplc="5B541D22">
      <w:start w:val="1"/>
      <w:numFmt w:val="decimal"/>
      <w:lvlText w:val="%1"/>
      <w:lvlJc w:val="left"/>
      <w:pPr>
        <w:ind w:left="1080" w:hanging="360"/>
      </w:pPr>
      <w:rPr>
        <w:rFonts w:asciiTheme="majorHAnsi" w:hAnsiTheme="majorHAnsi" w:cstheme="minorHAnsi" w:hint="default"/>
        <w:b w:val="0"/>
        <w:sz w:val="26"/>
        <w:vertAlign w:val="superscrip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grammar="clean"/>
  <w:defaultTabStop w:val="720"/>
  <w:characterSpacingControl w:val="doNotCompress"/>
  <w:footnotePr>
    <w:footnote w:id="-1"/>
    <w:footnote w:id="0"/>
  </w:footnotePr>
  <w:endnotePr>
    <w:endnote w:id="-1"/>
    <w:endnote w:id="0"/>
  </w:endnotePr>
  <w:compat/>
  <w:rsids>
    <w:rsidRoot w:val="00E50AA1"/>
    <w:rsid w:val="00073C5A"/>
    <w:rsid w:val="003B2B89"/>
    <w:rsid w:val="00461141"/>
    <w:rsid w:val="004627B9"/>
    <w:rsid w:val="00750E16"/>
    <w:rsid w:val="008121B7"/>
    <w:rsid w:val="00867F6E"/>
    <w:rsid w:val="008A6B01"/>
    <w:rsid w:val="00AE4ABB"/>
    <w:rsid w:val="00B34E0C"/>
    <w:rsid w:val="00B70089"/>
    <w:rsid w:val="00B73A51"/>
    <w:rsid w:val="00D80E04"/>
    <w:rsid w:val="00E50AA1"/>
    <w:rsid w:val="00EB4B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F6E"/>
  </w:style>
  <w:style w:type="paragraph" w:styleId="Heading1">
    <w:name w:val="heading 1"/>
    <w:basedOn w:val="Normal"/>
    <w:next w:val="Normal"/>
    <w:link w:val="Heading1Char"/>
    <w:uiPriority w:val="9"/>
    <w:qFormat/>
    <w:rsid w:val="00461141"/>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Normal">
    <w:name w:val="5 Normal"/>
    <w:basedOn w:val="Normal"/>
    <w:link w:val="5NormalChar"/>
    <w:rsid w:val="00E50AA1"/>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ind w:right="57"/>
      <w:jc w:val="both"/>
    </w:pPr>
    <w:rPr>
      <w:rFonts w:ascii="Verdana" w:eastAsia="Times New Roman" w:hAnsi="Verdana" w:cs="Times New Roman"/>
      <w:spacing w:val="-2"/>
      <w:sz w:val="20"/>
      <w:szCs w:val="24"/>
      <w:lang w:val="en-GB" w:eastAsia="en-GB"/>
    </w:rPr>
  </w:style>
  <w:style w:type="character" w:customStyle="1" w:styleId="5NormalChar">
    <w:name w:val="5 Normal Char"/>
    <w:link w:val="5Normal"/>
    <w:locked/>
    <w:rsid w:val="00E50AA1"/>
    <w:rPr>
      <w:rFonts w:ascii="Verdana" w:eastAsia="Times New Roman" w:hAnsi="Verdana" w:cs="Times New Roman"/>
      <w:spacing w:val="-2"/>
      <w:sz w:val="20"/>
      <w:szCs w:val="24"/>
      <w:lang w:val="en-GB" w:eastAsia="en-GB"/>
    </w:rPr>
  </w:style>
  <w:style w:type="character" w:customStyle="1" w:styleId="Heading1Char">
    <w:name w:val="Heading 1 Char"/>
    <w:basedOn w:val="DefaultParagraphFont"/>
    <w:link w:val="Heading1"/>
    <w:uiPriority w:val="9"/>
    <w:rsid w:val="00461141"/>
    <w:rPr>
      <w:rFonts w:asciiTheme="majorHAnsi" w:eastAsiaTheme="majorEastAsia" w:hAnsiTheme="majorHAnsi" w:cstheme="majorBidi"/>
      <w:b/>
      <w:bCs/>
      <w:color w:val="365F91" w:themeColor="accent1" w:themeShade="BF"/>
      <w:sz w:val="28"/>
      <w:szCs w:val="28"/>
      <w:lang w:val="en-GB"/>
    </w:rPr>
  </w:style>
  <w:style w:type="character" w:styleId="FootnoteReference">
    <w:name w:val="footnote reference"/>
    <w:rsid w:val="00461141"/>
    <w:rPr>
      <w:vertAlign w:val="superscript"/>
    </w:rPr>
  </w:style>
  <w:style w:type="paragraph" w:styleId="FootnoteText">
    <w:name w:val="footnote text"/>
    <w:basedOn w:val="Normal"/>
    <w:link w:val="FootnoteTextChar"/>
    <w:uiPriority w:val="99"/>
    <w:semiHidden/>
    <w:unhideWhenUsed/>
    <w:rsid w:val="00461141"/>
    <w:pPr>
      <w:widowControl w:val="0"/>
      <w:adjustRightInd w:val="0"/>
      <w:spacing w:after="0" w:line="240" w:lineRule="auto"/>
      <w:textAlignment w:val="baseline"/>
    </w:pPr>
    <w:rPr>
      <w:rFonts w:ascii="Calibri" w:eastAsia="Times New Roman" w:hAnsi="Calibri" w:cs="Times New Roman"/>
      <w:sz w:val="20"/>
      <w:szCs w:val="20"/>
      <w:lang w:val="en-GB" w:eastAsia="de-DE"/>
    </w:rPr>
  </w:style>
  <w:style w:type="character" w:customStyle="1" w:styleId="FootnoteTextChar">
    <w:name w:val="Footnote Text Char"/>
    <w:basedOn w:val="DefaultParagraphFont"/>
    <w:link w:val="FootnoteText"/>
    <w:uiPriority w:val="99"/>
    <w:semiHidden/>
    <w:rsid w:val="00461141"/>
    <w:rPr>
      <w:rFonts w:ascii="Calibri" w:eastAsia="Times New Roman" w:hAnsi="Calibri" w:cs="Times New Roman"/>
      <w:sz w:val="20"/>
      <w:szCs w:val="20"/>
      <w:lang w:val="en-GB" w:eastAsia="de-DE"/>
    </w:rPr>
  </w:style>
  <w:style w:type="paragraph" w:styleId="ListParagraph">
    <w:name w:val="List Paragraph"/>
    <w:basedOn w:val="Normal"/>
    <w:uiPriority w:val="34"/>
    <w:qFormat/>
    <w:rsid w:val="0046114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457</Words>
  <Characters>2608</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NILU</Company>
  <LinksUpToDate>false</LinksUpToDate>
  <CharactersWithSpaces>3059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Guerreiro</dc:creator>
  <cp:lastModifiedBy>kmk</cp:lastModifiedBy>
  <cp:revision>2</cp:revision>
  <cp:lastPrinted>2013-02-26T12:25:00Z</cp:lastPrinted>
  <dcterms:created xsi:type="dcterms:W3CDTF">2013-02-26T13:00:00Z</dcterms:created>
  <dcterms:modified xsi:type="dcterms:W3CDTF">2013-02-26T13:00:00Z</dcterms:modified>
</cp:coreProperties>
</file>